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80" w:lineRule="exact"/>
        <w:jc w:val="center"/>
        <w:textAlignment w:val="baseline"/>
        <w:rPr>
          <w:rFonts w:eastAsia="方正小标宋简体"/>
          <w:sz w:val="44"/>
          <w:szCs w:val="20"/>
          <w:lang w:val="zh-CN"/>
        </w:rPr>
      </w:pPr>
      <w:r>
        <w:rPr>
          <w:rFonts w:eastAsia="方正小标宋简体"/>
          <w:sz w:val="44"/>
          <w:szCs w:val="20"/>
          <w:lang w:val="zh-CN"/>
        </w:rPr>
        <w:t>福建能源监管办</w:t>
      </w:r>
      <w:r>
        <w:rPr>
          <w:rFonts w:eastAsia="方正小标宋简体"/>
          <w:sz w:val="44"/>
          <w:szCs w:val="20"/>
        </w:rPr>
        <w:t>2026年</w:t>
      </w:r>
      <w:r>
        <w:rPr>
          <w:rFonts w:hint="eastAsia" w:eastAsia="方正小标宋简体"/>
          <w:sz w:val="44"/>
          <w:szCs w:val="20"/>
        </w:rPr>
        <w:t>8月</w:t>
      </w:r>
      <w:r>
        <w:rPr>
          <w:rFonts w:eastAsia="方正小标宋简体"/>
          <w:sz w:val="44"/>
          <w:szCs w:val="20"/>
        </w:rPr>
        <w:t>份</w:t>
      </w:r>
      <w:r>
        <w:rPr>
          <w:rFonts w:eastAsia="方正小标宋简体"/>
          <w:sz w:val="44"/>
          <w:szCs w:val="20"/>
          <w:lang w:val="zh-CN"/>
        </w:rPr>
        <w:t>12398能源</w:t>
      </w:r>
    </w:p>
    <w:p>
      <w:pPr>
        <w:adjustRightInd w:val="0"/>
        <w:snapToGrid w:val="0"/>
        <w:spacing w:line="580" w:lineRule="exact"/>
        <w:jc w:val="center"/>
        <w:textAlignment w:val="baseline"/>
        <w:rPr>
          <w:rFonts w:eastAsia="方正小标宋简体"/>
          <w:sz w:val="44"/>
          <w:szCs w:val="20"/>
          <w:lang w:val="zh-CN"/>
        </w:rPr>
      </w:pPr>
      <w:r>
        <w:rPr>
          <w:rFonts w:eastAsia="方正小标宋简体"/>
          <w:sz w:val="44"/>
          <w:szCs w:val="20"/>
          <w:lang w:val="zh-CN"/>
        </w:rPr>
        <w:t>监管热线投诉申诉举报处理情况通报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根据国家能源局《12398能源监管热线投诉处理办法》(国能发监管规〔2024〕86号)和《12398能源监管热线举报处理办法》(国能发监管规〔2024〕87号)要求，现将2026年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8月</w:t>
      </w:r>
      <w:r>
        <w:rPr>
          <w:rFonts w:eastAsia="仿宋_GB2312"/>
          <w:bCs/>
          <w:color w:val="000000"/>
          <w:sz w:val="32"/>
          <w:szCs w:val="32"/>
          <w:lang w:val="zh-CN"/>
        </w:rPr>
        <w:t>福建能源监管办12398投诉举报处理情况通报如下：</w:t>
      </w:r>
    </w:p>
    <w:p>
      <w:pPr>
        <w:numPr>
          <w:ilvl w:val="0"/>
          <w:numId w:val="1"/>
        </w:numPr>
        <w:tabs>
          <w:tab w:val="left" w:pos="7380"/>
        </w:tabs>
        <w:topLinePunct/>
        <w:snapToGrid w:val="0"/>
        <w:spacing w:line="580" w:lineRule="exact"/>
        <w:ind w:firstLine="640" w:firstLineChars="200"/>
        <w:textAlignment w:val="baseline"/>
        <w:rPr>
          <w:rFonts w:eastAsia="黑体"/>
          <w:bCs/>
          <w:color w:val="000000"/>
          <w:sz w:val="32"/>
          <w:szCs w:val="32"/>
        </w:rPr>
      </w:pPr>
      <w:r>
        <w:rPr>
          <w:rFonts w:eastAsia="黑体"/>
          <w:bCs/>
          <w:color w:val="000000"/>
          <w:sz w:val="32"/>
          <w:szCs w:val="32"/>
        </w:rPr>
        <w:t>投诉情况</w:t>
      </w:r>
    </w:p>
    <w:p>
      <w:pPr>
        <w:pStyle w:val="2"/>
        <w:spacing w:line="580" w:lineRule="exact"/>
        <w:ind w:firstLine="640"/>
      </w:pPr>
      <w:r>
        <w:rPr>
          <w:rFonts w:eastAsia="楷体_GB2312"/>
          <w:bCs/>
          <w:color w:val="000000"/>
          <w:sz w:val="32"/>
          <w:szCs w:val="32"/>
        </w:rPr>
        <w:t>（一）投诉接收情况</w:t>
      </w:r>
    </w:p>
    <w:p>
      <w:pPr>
        <w:adjustRightInd w:val="0"/>
        <w:snapToGrid w:val="0"/>
        <w:spacing w:line="580" w:lineRule="exact"/>
        <w:ind w:firstLine="640" w:firstLineChars="200"/>
        <w:textAlignment w:val="baseline"/>
        <w:rPr>
          <w:rFonts w:eastAsia="仿宋_GB2312"/>
          <w:bCs/>
          <w:color w:val="000000"/>
          <w:sz w:val="32"/>
          <w:szCs w:val="32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8月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</w:t>
      </w:r>
      <w:r>
        <w:rPr>
          <w:rFonts w:eastAsia="仿宋_GB2312"/>
          <w:bCs/>
          <w:color w:val="000000"/>
          <w:sz w:val="32"/>
          <w:szCs w:val="32"/>
        </w:rPr>
        <w:t>12398能源监管热线平台共接收福建能源监管办辖区</w:t>
      </w:r>
      <w:r>
        <w:rPr>
          <w:rFonts w:eastAsia="仿宋_GB2312"/>
          <w:bCs/>
          <w:color w:val="000000"/>
          <w:sz w:val="32"/>
          <w:szCs w:val="32"/>
          <w:lang w:val="zh-CN"/>
        </w:rPr>
        <w:t>投诉</w:t>
      </w:r>
      <w:r>
        <w:rPr>
          <w:rFonts w:hint="eastAsia" w:eastAsia="仿宋_GB2312"/>
          <w:bCs/>
          <w:color w:val="000000"/>
          <w:sz w:val="32"/>
          <w:szCs w:val="32"/>
        </w:rPr>
        <w:t>48</w:t>
      </w:r>
      <w:r>
        <w:rPr>
          <w:rFonts w:eastAsia="仿宋_GB2312"/>
          <w:bCs/>
          <w:color w:val="000000"/>
          <w:sz w:val="32"/>
          <w:szCs w:val="32"/>
          <w:lang w:val="zh-CN"/>
        </w:rPr>
        <w:t>件。从投诉内容看，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电力领域</w:t>
      </w:r>
      <w:r>
        <w:rPr>
          <w:rFonts w:hint="eastAsia" w:eastAsia="仿宋_GB2312"/>
          <w:bCs/>
          <w:color w:val="000000"/>
          <w:sz w:val="32"/>
          <w:szCs w:val="32"/>
        </w:rPr>
        <w:t>43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件、新能源领域</w:t>
      </w:r>
      <w:r>
        <w:rPr>
          <w:rFonts w:hint="eastAsia" w:eastAsia="仿宋_GB2312"/>
          <w:bCs/>
          <w:color w:val="000000"/>
          <w:sz w:val="32"/>
          <w:szCs w:val="32"/>
        </w:rPr>
        <w:t>5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</w:t>
      </w:r>
      <w:r>
        <w:rPr>
          <w:rFonts w:eastAsia="仿宋_GB2312"/>
          <w:bCs/>
          <w:color w:val="000000"/>
          <w:sz w:val="32"/>
          <w:szCs w:val="32"/>
          <w:lang w:val="zh-CN"/>
        </w:rPr>
        <w:t>。从被投诉对象看，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国网福建省电力有限公司</w:t>
      </w:r>
      <w:r>
        <w:rPr>
          <w:rFonts w:hint="eastAsia" w:eastAsia="仿宋_GB2312"/>
          <w:bCs/>
          <w:color w:val="000000"/>
          <w:sz w:val="32"/>
          <w:szCs w:val="32"/>
        </w:rPr>
        <w:t>47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件、地方供电企业1件。</w:t>
      </w:r>
    </w:p>
    <w:p>
      <w:pPr>
        <w:pStyle w:val="2"/>
        <w:ind w:firstLine="0" w:firstLineChars="0"/>
        <w:jc w:val="center"/>
      </w:pPr>
    </w:p>
    <w:p>
      <w:pPr>
        <w:pStyle w:val="2"/>
        <w:ind w:firstLine="0" w:firstLineChars="0"/>
        <w:jc w:val="center"/>
      </w:pPr>
      <w:r>
        <w:drawing>
          <wp:inline distT="0" distB="0" distL="114300" distR="114300">
            <wp:extent cx="4572635" cy="2743200"/>
            <wp:effectExtent l="4445" t="4445" r="13970" b="14605"/>
            <wp:docPr id="155816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（二）投诉处理情况</w:t>
      </w:r>
    </w:p>
    <w:p>
      <w:pPr>
        <w:adjustRightInd w:val="0"/>
        <w:snapToGrid w:val="0"/>
        <w:spacing w:line="580" w:lineRule="exact"/>
        <w:ind w:firstLine="640" w:firstLineChars="200"/>
        <w:textAlignment w:val="baseline"/>
        <w:rPr>
          <w:rFonts w:eastAsia="仿宋_GB2312"/>
          <w:bCs/>
          <w:color w:val="000000"/>
          <w:sz w:val="32"/>
          <w:szCs w:val="32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能源企业在</w:t>
      </w:r>
      <w:r>
        <w:rPr>
          <w:rFonts w:hint="eastAsia" w:eastAsia="仿宋_GB2312"/>
          <w:bCs/>
          <w:color w:val="000000"/>
          <w:sz w:val="32"/>
          <w:szCs w:val="32"/>
        </w:rPr>
        <w:t>8月</w:t>
      </w:r>
      <w:r>
        <w:rPr>
          <w:rFonts w:eastAsia="仿宋_GB2312"/>
          <w:bCs/>
          <w:color w:val="000000"/>
          <w:sz w:val="32"/>
          <w:szCs w:val="32"/>
        </w:rPr>
        <w:t>份</w:t>
      </w:r>
      <w:r>
        <w:rPr>
          <w:rFonts w:hint="eastAsia" w:eastAsia="仿宋_GB2312"/>
          <w:bCs/>
          <w:color w:val="000000"/>
          <w:sz w:val="32"/>
          <w:szCs w:val="32"/>
        </w:rPr>
        <w:t>应</w:t>
      </w:r>
      <w:r>
        <w:rPr>
          <w:rFonts w:eastAsia="仿宋_GB2312"/>
          <w:bCs/>
          <w:color w:val="000000"/>
          <w:sz w:val="32"/>
          <w:szCs w:val="32"/>
          <w:lang w:val="zh-CN"/>
        </w:rPr>
        <w:t>办结投诉</w:t>
      </w:r>
      <w:r>
        <w:rPr>
          <w:rFonts w:hint="eastAsia" w:eastAsia="仿宋_GB2312"/>
          <w:bCs/>
          <w:color w:val="000000"/>
          <w:sz w:val="32"/>
          <w:szCs w:val="32"/>
        </w:rPr>
        <w:t>58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件（含往期结转），及时办结</w:t>
      </w:r>
      <w:r>
        <w:rPr>
          <w:rFonts w:hint="eastAsia" w:eastAsia="仿宋_GB2312"/>
          <w:bCs/>
          <w:color w:val="000000"/>
          <w:sz w:val="32"/>
          <w:szCs w:val="32"/>
        </w:rPr>
        <w:t>58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件，</w:t>
      </w:r>
      <w:r>
        <w:rPr>
          <w:rFonts w:eastAsia="仿宋_GB2312"/>
          <w:bCs/>
          <w:color w:val="000000"/>
          <w:sz w:val="32"/>
          <w:szCs w:val="32"/>
        </w:rPr>
        <w:t>办结率100%。</w:t>
      </w:r>
    </w:p>
    <w:tbl>
      <w:tblPr>
        <w:tblStyle w:val="13"/>
        <w:tblpPr w:leftFromText="180" w:rightFromText="180" w:vertAnchor="text" w:horzAnchor="page" w:tblpX="1780" w:tblpY="307"/>
        <w:tblOverlap w:val="never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"/>
        <w:gridCol w:w="1136"/>
        <w:gridCol w:w="2658"/>
        <w:gridCol w:w="1450"/>
        <w:gridCol w:w="1450"/>
        <w:gridCol w:w="145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sz w:val="32"/>
                <w:szCs w:val="32"/>
              </w:rPr>
            </w:pPr>
          </w:p>
        </w:tc>
        <w:tc>
          <w:tcPr>
            <w:tcW w:w="8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top"/>
              <w:rPr>
                <w:rFonts w:eastAsia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表1 投诉事项处理情况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1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被投诉对象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应办结投诉件数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及时办结件数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办结率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国网福建省电力有限公司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57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57</w:t>
            </w:r>
          </w:p>
        </w:tc>
        <w:tc>
          <w:tcPr>
            <w:tcW w:w="14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福州供电公司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12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12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厦门供电公司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莆田供电公司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泉州供电公司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漳州供电公司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龙岩供电公司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三明供电公司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8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南平供电公司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9</w:t>
            </w:r>
          </w:p>
        </w:tc>
        <w:tc>
          <w:tcPr>
            <w:tcW w:w="265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宁德供电公司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地方供电企业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65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招商局漳州开发区供电有限公司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合计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58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58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100.00%</w:t>
            </w:r>
          </w:p>
        </w:tc>
      </w:tr>
    </w:tbl>
    <w:p>
      <w:pPr>
        <w:pStyle w:val="2"/>
        <w:ind w:firstLine="0" w:firstLineChars="0"/>
      </w:pPr>
    </w:p>
    <w:p>
      <w:pPr>
        <w:pStyle w:val="2"/>
        <w:spacing w:line="580" w:lineRule="exact"/>
        <w:ind w:firstLine="640"/>
        <w:rPr>
          <w:rFonts w:hint="eastAsia"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（三）投诉热点问题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一是反映充电桩电表报装、光伏并网受限问题。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二是反映停电抢修、复电不及时问题。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三是反映电表计量不准确、电费异常问题。</w:t>
      </w:r>
    </w:p>
    <w:p>
      <w:pPr>
        <w:pStyle w:val="2"/>
        <w:spacing w:line="580" w:lineRule="exact"/>
        <w:ind w:firstLine="640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eastAsia="仿宋_GB2312"/>
          <w:bCs/>
          <w:color w:val="000000"/>
          <w:sz w:val="32"/>
          <w:szCs w:val="32"/>
        </w:rPr>
        <w:t>四是反映电力设备存在安全隐患问题。</w:t>
      </w:r>
    </w:p>
    <w:p>
      <w:pPr>
        <w:tabs>
          <w:tab w:val="left" w:pos="7380"/>
        </w:tabs>
        <w:topLinePunct/>
        <w:snapToGrid w:val="0"/>
        <w:spacing w:line="580" w:lineRule="exact"/>
        <w:ind w:firstLine="640" w:firstLineChars="200"/>
        <w:textAlignment w:val="baseline"/>
        <w:rPr>
          <w:rFonts w:eastAsia="黑体"/>
          <w:bCs/>
          <w:color w:val="000000"/>
          <w:sz w:val="32"/>
          <w:szCs w:val="32"/>
          <w:lang w:val="zh-CN"/>
        </w:rPr>
      </w:pPr>
      <w:r>
        <w:rPr>
          <w:rFonts w:eastAsia="黑体"/>
          <w:bCs/>
          <w:color w:val="000000"/>
          <w:sz w:val="32"/>
          <w:szCs w:val="32"/>
          <w:lang w:val="zh-CN"/>
        </w:rPr>
        <w:t>二、申诉情况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（一）申诉接收情况</w:t>
      </w:r>
    </w:p>
    <w:p>
      <w:pPr>
        <w:widowControl/>
        <w:ind w:firstLine="640" w:firstLineChars="20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8月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</w:t>
      </w:r>
      <w:r>
        <w:rPr>
          <w:rFonts w:eastAsia="仿宋_GB2312"/>
          <w:bCs/>
          <w:color w:val="000000"/>
          <w:sz w:val="32"/>
          <w:szCs w:val="32"/>
        </w:rPr>
        <w:t>福建能源监管办</w:t>
      </w:r>
      <w:r>
        <w:rPr>
          <w:rFonts w:eastAsia="仿宋_GB2312"/>
          <w:bCs/>
          <w:color w:val="000000"/>
          <w:sz w:val="32"/>
          <w:szCs w:val="32"/>
          <w:lang w:val="zh-CN"/>
        </w:rPr>
        <w:t>接收</w:t>
      </w:r>
      <w:r>
        <w:rPr>
          <w:rFonts w:eastAsia="仿宋_GB2312"/>
          <w:bCs/>
          <w:color w:val="000000"/>
          <w:sz w:val="32"/>
          <w:szCs w:val="32"/>
        </w:rPr>
        <w:t>12398热线平台转派</w:t>
      </w:r>
      <w:r>
        <w:rPr>
          <w:rFonts w:eastAsia="仿宋_GB2312"/>
          <w:bCs/>
          <w:color w:val="000000"/>
          <w:sz w:val="32"/>
          <w:szCs w:val="32"/>
          <w:lang w:val="zh-CN"/>
        </w:rPr>
        <w:t>申诉事项</w:t>
      </w:r>
      <w:r>
        <w:rPr>
          <w:rFonts w:hint="eastAsia" w:eastAsia="仿宋_GB2312"/>
          <w:bCs/>
          <w:color w:val="000000"/>
          <w:sz w:val="32"/>
          <w:szCs w:val="32"/>
        </w:rPr>
        <w:t>3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件，</w:t>
      </w:r>
      <w:r>
        <w:rPr>
          <w:rFonts w:eastAsia="仿宋_GB2312"/>
          <w:bCs/>
          <w:color w:val="000000"/>
          <w:sz w:val="32"/>
          <w:szCs w:val="32"/>
        </w:rPr>
        <w:t>投诉申诉率</w:t>
      </w:r>
      <w:r>
        <w:rPr>
          <w:rFonts w:hint="eastAsia" w:eastAsia="仿宋_GB2312"/>
          <w:bCs/>
          <w:color w:val="000000"/>
          <w:sz w:val="32"/>
          <w:szCs w:val="32"/>
        </w:rPr>
        <w:t>5.56</w:t>
      </w:r>
      <w:r>
        <w:rPr>
          <w:rFonts w:eastAsia="仿宋_GB2312"/>
          <w:bCs/>
          <w:color w:val="000000"/>
          <w:sz w:val="32"/>
          <w:szCs w:val="32"/>
        </w:rPr>
        <w:t>%</w:t>
      </w:r>
      <w:r>
        <w:rPr>
          <w:rFonts w:hint="eastAsia" w:eastAsia="仿宋_GB2312"/>
          <w:bCs/>
          <w:color w:val="000000"/>
          <w:sz w:val="32"/>
          <w:szCs w:val="32"/>
        </w:rPr>
        <w:t>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被申诉对象均为国网福建省电力有限公司。</w:t>
      </w:r>
    </w:p>
    <w:tbl>
      <w:tblPr>
        <w:tblStyle w:val="13"/>
        <w:tblW w:w="873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7"/>
        <w:gridCol w:w="2614"/>
        <w:gridCol w:w="1406"/>
        <w:gridCol w:w="1430"/>
        <w:gridCol w:w="195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32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widowControl/>
              <w:jc w:val="center"/>
              <w:textAlignment w:val="top"/>
              <w:rPr>
                <w:rFonts w:ascii="仿宋_GB2312" w:hAnsi="Arial" w:eastAsia="仿宋_GB2312" w:cs="仿宋_GB2312"/>
                <w:color w:val="000000"/>
                <w:sz w:val="32"/>
                <w:szCs w:val="32"/>
              </w:rPr>
            </w:pPr>
            <w:r>
              <w:rPr>
                <w:rFonts w:ascii="仿宋" w:hAnsi="仿宋" w:eastAsia="仿宋" w:cs="仿宋"/>
                <w:color w:val="000000"/>
                <w:sz w:val="28"/>
                <w:szCs w:val="28"/>
              </w:rPr>
              <w:t>表2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sz w:val="28"/>
                <w:szCs w:val="28"/>
              </w:rPr>
              <w:t>投诉事项申诉情况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94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被投诉(申诉)对象</w:t>
            </w:r>
          </w:p>
        </w:tc>
        <w:tc>
          <w:tcPr>
            <w:tcW w:w="4791" w:type="dxa"/>
            <w:gridSpan w:val="3"/>
            <w:tcBorders>
              <w:top w:val="single" w:color="auto" w:sz="4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投诉申诉情况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941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办结投诉件数</w:t>
            </w:r>
          </w:p>
        </w:tc>
        <w:tc>
          <w:tcPr>
            <w:tcW w:w="14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接收申诉件数</w:t>
            </w:r>
          </w:p>
        </w:tc>
        <w:tc>
          <w:tcPr>
            <w:tcW w:w="19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</w:pPr>
            <w:r>
              <w:rPr>
                <w:rStyle w:val="19"/>
                <w:rFonts w:ascii="黑体" w:hAnsi="黑体" w:eastAsia="黑体" w:cs="黑体"/>
                <w:b w:val="0"/>
                <w:bCs w:val="0"/>
                <w:sz w:val="24"/>
                <w:szCs w:val="24"/>
                <w:lang w:bidi="ar"/>
              </w:rPr>
              <w:t>投诉申诉率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941" w:type="dxa"/>
            <w:gridSpan w:val="2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国网福建省电力有限公司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53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955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5.66%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32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福州供电公司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13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955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7.69%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32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厦门供电公司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32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莆田供电公司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955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28.57%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泉州供电公司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2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漳州供电公司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2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龙岩供电公司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2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三明供电公司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2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南平供电公司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9</w:t>
            </w:r>
          </w:p>
        </w:tc>
        <w:tc>
          <w:tcPr>
            <w:tcW w:w="2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宁德供电公司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9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地方供电企业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招商局漳州开发区供电有限公司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0.00%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9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_GB2312" w:hAnsi="Arial" w:eastAsia="仿宋_GB2312" w:cs="仿宋_GB2312"/>
                <w:color w:val="000000"/>
                <w:kern w:val="0"/>
                <w:sz w:val="32"/>
                <w:szCs w:val="32"/>
                <w:lang w:bidi="ar"/>
              </w:rPr>
              <w:t>合计</w:t>
            </w: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54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bottom"/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bidi="ar"/>
              </w:rPr>
              <w:t>5.56%</w:t>
            </w:r>
          </w:p>
        </w:tc>
      </w:tr>
    </w:tbl>
    <w:p>
      <w:pPr>
        <w:pStyle w:val="2"/>
        <w:ind w:firstLine="0" w:firstLineChars="0"/>
      </w:pPr>
    </w:p>
    <w:p>
      <w:pPr>
        <w:pStyle w:val="2"/>
        <w:numPr>
          <w:ilvl w:val="0"/>
          <w:numId w:val="2"/>
        </w:numPr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申诉处理情况</w:t>
      </w:r>
    </w:p>
    <w:p>
      <w:pPr>
        <w:widowControl/>
        <w:ind w:firstLine="640" w:firstLineChars="200"/>
      </w:pPr>
      <w:r>
        <w:rPr>
          <w:rFonts w:eastAsia="仿宋_GB2312"/>
          <w:bCs/>
          <w:color w:val="000000"/>
          <w:sz w:val="32"/>
          <w:szCs w:val="32"/>
          <w:lang w:val="zh-CN"/>
        </w:rPr>
        <w:t>2026年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8月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</w:t>
      </w:r>
      <w:r>
        <w:rPr>
          <w:rFonts w:eastAsia="仿宋_GB2312"/>
          <w:bCs/>
          <w:color w:val="000000"/>
          <w:sz w:val="32"/>
          <w:szCs w:val="32"/>
        </w:rPr>
        <w:t>福建能源监管办</w:t>
      </w:r>
      <w:bookmarkStart w:id="0" w:name="OLE_LINK6"/>
      <w:bookmarkStart w:id="1" w:name="OLE_LINK5"/>
      <w:r>
        <w:rPr>
          <w:rFonts w:eastAsia="仿宋_GB2312"/>
          <w:bCs/>
          <w:color w:val="000000"/>
          <w:sz w:val="32"/>
          <w:szCs w:val="32"/>
        </w:rPr>
        <w:t>依据《12398能源监管热线投诉处理办法》规定受理</w:t>
      </w:r>
      <w:r>
        <w:rPr>
          <w:rFonts w:hint="eastAsia" w:eastAsia="仿宋_GB2312"/>
          <w:bCs/>
          <w:color w:val="000000"/>
          <w:sz w:val="32"/>
          <w:szCs w:val="32"/>
        </w:rPr>
        <w:t>申诉并开展</w:t>
      </w:r>
      <w:bookmarkEnd w:id="0"/>
      <w:bookmarkEnd w:id="1"/>
      <w:r>
        <w:rPr>
          <w:rFonts w:hint="eastAsia" w:eastAsia="仿宋_GB2312"/>
          <w:bCs/>
          <w:color w:val="000000"/>
          <w:sz w:val="32"/>
          <w:szCs w:val="32"/>
        </w:rPr>
        <w:t>调查，申诉事项主要</w:t>
      </w:r>
      <w:r>
        <w:rPr>
          <w:rFonts w:eastAsia="仿宋_GB2312"/>
          <w:bCs/>
          <w:color w:val="000000"/>
          <w:sz w:val="32"/>
          <w:szCs w:val="32"/>
        </w:rPr>
        <w:t>反映</w:t>
      </w:r>
      <w:r>
        <w:rPr>
          <w:rFonts w:hint="eastAsia" w:eastAsia="仿宋_GB2312"/>
          <w:bCs/>
          <w:color w:val="000000"/>
          <w:sz w:val="32"/>
          <w:szCs w:val="32"/>
        </w:rPr>
        <w:t>电力安全、</w:t>
      </w:r>
      <w:r>
        <w:rPr>
          <w:rFonts w:eastAsia="仿宋_GB2312"/>
          <w:bCs/>
          <w:color w:val="000000"/>
          <w:sz w:val="32"/>
          <w:szCs w:val="32"/>
        </w:rPr>
        <w:t>用电报装方面。</w:t>
      </w:r>
      <w:r>
        <w:rPr>
          <w:rFonts w:eastAsia="仿宋_GB2312"/>
          <w:bCs/>
          <w:color w:val="000000"/>
          <w:sz w:val="32"/>
          <w:szCs w:val="32"/>
          <w:lang w:val="zh-CN"/>
        </w:rPr>
        <w:t>已办结申诉</w:t>
      </w:r>
      <w:r>
        <w:rPr>
          <w:rFonts w:hint="eastAsia" w:eastAsia="仿宋_GB2312"/>
          <w:bCs/>
          <w:color w:val="000000"/>
          <w:sz w:val="32"/>
          <w:szCs w:val="32"/>
        </w:rPr>
        <w:t>3</w:t>
      </w:r>
      <w:r>
        <w:rPr>
          <w:rFonts w:eastAsia="仿宋_GB2312"/>
          <w:bCs/>
          <w:color w:val="000000"/>
          <w:sz w:val="32"/>
          <w:szCs w:val="32"/>
        </w:rPr>
        <w:t>件（含往期结转）。</w:t>
      </w:r>
    </w:p>
    <w:p>
      <w:pPr>
        <w:pStyle w:val="2"/>
        <w:numPr>
          <w:ilvl w:val="0"/>
          <w:numId w:val="3"/>
        </w:numPr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申诉热点问题</w:t>
      </w:r>
    </w:p>
    <w:p>
      <w:pPr>
        <w:pStyle w:val="2"/>
        <w:spacing w:line="580" w:lineRule="exact"/>
        <w:ind w:firstLine="640"/>
        <w:rPr>
          <w:rFonts w:eastAsia="仿宋_GB2312"/>
          <w:bCs/>
          <w:sz w:val="32"/>
          <w:szCs w:val="32"/>
        </w:rPr>
      </w:pPr>
      <w:r>
        <w:rPr>
          <w:rFonts w:hint="eastAsia" w:eastAsia="仿宋_GB2312"/>
          <w:bCs/>
          <w:sz w:val="32"/>
          <w:szCs w:val="32"/>
        </w:rPr>
        <w:t>主要反映违规销户、违规施工等问题。</w:t>
      </w:r>
    </w:p>
    <w:p>
      <w:pPr>
        <w:widowControl/>
        <w:ind w:firstLine="640" w:firstLineChars="200"/>
        <w:rPr>
          <w:rFonts w:eastAsia="黑体"/>
          <w:bCs/>
          <w:color w:val="000000"/>
          <w:sz w:val="32"/>
          <w:szCs w:val="32"/>
          <w:lang w:val="zh-CN"/>
        </w:rPr>
      </w:pPr>
      <w:r>
        <w:rPr>
          <w:rFonts w:eastAsia="黑体"/>
          <w:bCs/>
          <w:color w:val="000000"/>
          <w:sz w:val="32"/>
          <w:szCs w:val="32"/>
          <w:lang w:val="zh-CN"/>
        </w:rPr>
        <w:t>三、举报情况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（一）举报接收情况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</w:t>
      </w:r>
      <w:r>
        <w:rPr>
          <w:rFonts w:eastAsia="仿宋_GB2312"/>
          <w:bCs/>
          <w:color w:val="000000"/>
          <w:sz w:val="32"/>
          <w:szCs w:val="32"/>
        </w:rPr>
        <w:t>6</w:t>
      </w:r>
      <w:r>
        <w:rPr>
          <w:rFonts w:eastAsia="仿宋_GB2312"/>
          <w:bCs/>
          <w:color w:val="000000"/>
          <w:sz w:val="32"/>
          <w:szCs w:val="32"/>
          <w:lang w:val="zh-CN"/>
        </w:rPr>
        <w:t>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8月</w:t>
      </w:r>
      <w:r>
        <w:rPr>
          <w:rFonts w:eastAsia="仿宋_GB2312"/>
          <w:bCs/>
          <w:color w:val="000000"/>
          <w:sz w:val="32"/>
          <w:szCs w:val="32"/>
          <w:lang w:val="zh-CN"/>
        </w:rPr>
        <w:t>，12398能源监管热线平台接收福建能源监管办管辖区域举报线索</w:t>
      </w:r>
      <w:r>
        <w:rPr>
          <w:rFonts w:hint="eastAsia" w:eastAsia="仿宋_GB2312"/>
          <w:bCs/>
          <w:color w:val="000000"/>
          <w:sz w:val="32"/>
          <w:szCs w:val="32"/>
        </w:rPr>
        <w:t>1</w:t>
      </w:r>
      <w:r>
        <w:rPr>
          <w:rFonts w:eastAsia="仿宋_GB2312"/>
          <w:bCs/>
          <w:color w:val="000000"/>
          <w:sz w:val="32"/>
          <w:szCs w:val="32"/>
          <w:lang w:val="zh-CN"/>
        </w:rPr>
        <w:t>个，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涉及电力安全方面。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eastAsia="楷体_GB2312"/>
          <w:bCs/>
          <w:color w:val="000000"/>
          <w:sz w:val="32"/>
          <w:szCs w:val="32"/>
          <w:lang w:val="zh-CN"/>
        </w:rPr>
        <w:t>（二）举报处理情况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r>
        <w:rPr>
          <w:rFonts w:eastAsia="仿宋_GB2312"/>
          <w:bCs/>
          <w:color w:val="000000"/>
          <w:sz w:val="32"/>
          <w:szCs w:val="32"/>
          <w:lang w:val="zh-CN"/>
        </w:rPr>
        <w:t>202</w:t>
      </w:r>
      <w:r>
        <w:rPr>
          <w:rFonts w:eastAsia="仿宋_GB2312"/>
          <w:bCs/>
          <w:color w:val="000000"/>
          <w:sz w:val="32"/>
          <w:szCs w:val="32"/>
        </w:rPr>
        <w:t>6</w:t>
      </w:r>
      <w:r>
        <w:rPr>
          <w:rFonts w:eastAsia="仿宋_GB2312"/>
          <w:bCs/>
          <w:color w:val="000000"/>
          <w:sz w:val="32"/>
          <w:szCs w:val="32"/>
          <w:lang w:val="zh-CN"/>
        </w:rPr>
        <w:t>年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8月，</w:t>
      </w:r>
      <w:r>
        <w:rPr>
          <w:rFonts w:eastAsia="仿宋_GB2312"/>
          <w:bCs/>
          <w:color w:val="000000"/>
          <w:sz w:val="32"/>
          <w:szCs w:val="32"/>
          <w:lang w:val="zh-CN"/>
        </w:rPr>
        <w:t>办结举报事项</w:t>
      </w:r>
      <w:r>
        <w:rPr>
          <w:rFonts w:hint="eastAsia" w:eastAsia="仿宋_GB2312"/>
          <w:bCs/>
          <w:color w:val="000000"/>
          <w:sz w:val="32"/>
          <w:szCs w:val="32"/>
        </w:rPr>
        <w:t>3</w:t>
      </w:r>
      <w:r>
        <w:rPr>
          <w:rFonts w:eastAsia="仿宋_GB2312"/>
          <w:bCs/>
          <w:color w:val="000000"/>
          <w:sz w:val="32"/>
          <w:szCs w:val="32"/>
          <w:lang w:val="zh-CN"/>
        </w:rPr>
        <w:t>件（含往期结转）</w:t>
      </w:r>
      <w:r>
        <w:rPr>
          <w:rFonts w:hint="eastAsia" w:eastAsia="仿宋_GB2312"/>
          <w:bCs/>
          <w:color w:val="000000"/>
          <w:sz w:val="32"/>
          <w:szCs w:val="32"/>
          <w:lang w:val="zh-CN"/>
        </w:rPr>
        <w:t>，对于查实的违法违规问题，福建能源监管办通过行政处罚等方式进行处理。</w:t>
      </w:r>
    </w:p>
    <w:p>
      <w:pPr>
        <w:pStyle w:val="2"/>
        <w:spacing w:line="580" w:lineRule="exact"/>
        <w:ind w:firstLine="640"/>
        <w:rPr>
          <w:rFonts w:eastAsia="楷体_GB2312"/>
          <w:bCs/>
          <w:color w:val="000000"/>
          <w:sz w:val="32"/>
          <w:szCs w:val="32"/>
          <w:lang w:val="zh-CN"/>
        </w:rPr>
      </w:pPr>
      <w:r>
        <w:rPr>
          <w:rFonts w:hint="eastAsia" w:eastAsia="楷体_GB2312"/>
          <w:bCs/>
          <w:color w:val="000000"/>
          <w:sz w:val="32"/>
          <w:szCs w:val="32"/>
          <w:lang w:val="zh-CN"/>
        </w:rPr>
        <w:t>（三）</w:t>
      </w:r>
      <w:r>
        <w:rPr>
          <w:rFonts w:eastAsia="楷体_GB2312"/>
          <w:bCs/>
          <w:color w:val="000000"/>
          <w:sz w:val="32"/>
          <w:szCs w:val="32"/>
          <w:lang w:val="zh-CN"/>
        </w:rPr>
        <w:t>举报热点</w:t>
      </w:r>
      <w:r>
        <w:rPr>
          <w:rFonts w:hint="eastAsia" w:eastAsia="楷体_GB2312"/>
          <w:bCs/>
          <w:color w:val="000000"/>
          <w:sz w:val="32"/>
          <w:szCs w:val="32"/>
          <w:lang w:val="zh-CN"/>
        </w:rPr>
        <w:t>问题</w:t>
      </w:r>
    </w:p>
    <w:p>
      <w:pPr>
        <w:pStyle w:val="2"/>
        <w:ind w:firstLine="640"/>
        <w:rPr>
          <w:rFonts w:eastAsia="仿宋_GB2312"/>
          <w:bCs/>
          <w:sz w:val="32"/>
          <w:szCs w:val="32"/>
          <w:lang w:val="zh-CN"/>
        </w:rPr>
      </w:pPr>
      <w:r>
        <w:rPr>
          <w:rFonts w:hint="eastAsia" w:eastAsia="仿宋_GB2312"/>
          <w:bCs/>
          <w:sz w:val="32"/>
          <w:szCs w:val="32"/>
          <w:lang w:val="zh-CN"/>
        </w:rPr>
        <w:t>反映供电企业未能及时制止破坏电力设施的违法行为。</w:t>
      </w:r>
    </w:p>
    <w:p>
      <w:pPr>
        <w:pStyle w:val="2"/>
        <w:ind w:firstLine="640"/>
        <w:rPr>
          <w:rFonts w:eastAsia="仿宋_GB2312"/>
          <w:bCs/>
          <w:color w:val="000000"/>
          <w:sz w:val="32"/>
          <w:szCs w:val="32"/>
          <w:lang w:val="zh-CN"/>
        </w:rPr>
      </w:pPr>
      <w:bookmarkStart w:id="2" w:name="_GoBack"/>
      <w:bookmarkEnd w:id="2"/>
    </w:p>
    <w:sectPr>
      <w:footerReference r:id="rId3" w:type="default"/>
      <w:pgSz w:w="11906" w:h="16838"/>
      <w:pgMar w:top="1984" w:right="1587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2D88EC"/>
    <w:multiLevelType w:val="singleLevel"/>
    <w:tmpl w:val="842D88EC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DE4A13BF"/>
    <w:multiLevelType w:val="singleLevel"/>
    <w:tmpl w:val="DE4A13B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F195A694"/>
    <w:multiLevelType w:val="singleLevel"/>
    <w:tmpl w:val="F195A69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M4YjExYzg5OWYwNjcxODU3MWEzNTVjZWMzYjIzZDEifQ=="/>
  </w:docVars>
  <w:rsids>
    <w:rsidRoot w:val="001716AB"/>
    <w:rsid w:val="00003155"/>
    <w:rsid w:val="000052F5"/>
    <w:rsid w:val="000076F1"/>
    <w:rsid w:val="000114E9"/>
    <w:rsid w:val="00012BBB"/>
    <w:rsid w:val="00016C3C"/>
    <w:rsid w:val="000251A4"/>
    <w:rsid w:val="0002726C"/>
    <w:rsid w:val="000273B4"/>
    <w:rsid w:val="00035F74"/>
    <w:rsid w:val="00040E60"/>
    <w:rsid w:val="000447B7"/>
    <w:rsid w:val="00053BFF"/>
    <w:rsid w:val="00056420"/>
    <w:rsid w:val="0006001E"/>
    <w:rsid w:val="0006641D"/>
    <w:rsid w:val="000671E5"/>
    <w:rsid w:val="000721CE"/>
    <w:rsid w:val="0007563A"/>
    <w:rsid w:val="00075906"/>
    <w:rsid w:val="0007694E"/>
    <w:rsid w:val="0008166B"/>
    <w:rsid w:val="00083B4A"/>
    <w:rsid w:val="0008534C"/>
    <w:rsid w:val="00086588"/>
    <w:rsid w:val="00094D87"/>
    <w:rsid w:val="000D75F7"/>
    <w:rsid w:val="000E7942"/>
    <w:rsid w:val="000F71D5"/>
    <w:rsid w:val="00114156"/>
    <w:rsid w:val="00114EB3"/>
    <w:rsid w:val="0011603C"/>
    <w:rsid w:val="00117814"/>
    <w:rsid w:val="001247E5"/>
    <w:rsid w:val="00124E4E"/>
    <w:rsid w:val="00126CB5"/>
    <w:rsid w:val="00134D14"/>
    <w:rsid w:val="001564B0"/>
    <w:rsid w:val="001716AB"/>
    <w:rsid w:val="0017514D"/>
    <w:rsid w:val="0018069C"/>
    <w:rsid w:val="001A52F5"/>
    <w:rsid w:val="001B4747"/>
    <w:rsid w:val="001C109D"/>
    <w:rsid w:val="001D3E2E"/>
    <w:rsid w:val="001F09AB"/>
    <w:rsid w:val="001F37CB"/>
    <w:rsid w:val="00200E00"/>
    <w:rsid w:val="00202361"/>
    <w:rsid w:val="002032D8"/>
    <w:rsid w:val="002274A1"/>
    <w:rsid w:val="002326D0"/>
    <w:rsid w:val="00233C9B"/>
    <w:rsid w:val="0023466A"/>
    <w:rsid w:val="00237413"/>
    <w:rsid w:val="0024200A"/>
    <w:rsid w:val="00242060"/>
    <w:rsid w:val="00271D5E"/>
    <w:rsid w:val="00272EAF"/>
    <w:rsid w:val="00273350"/>
    <w:rsid w:val="00287741"/>
    <w:rsid w:val="002A1A48"/>
    <w:rsid w:val="002C18A7"/>
    <w:rsid w:val="002C27C2"/>
    <w:rsid w:val="002C28DF"/>
    <w:rsid w:val="002E7199"/>
    <w:rsid w:val="002F33C4"/>
    <w:rsid w:val="003032CA"/>
    <w:rsid w:val="00324BAB"/>
    <w:rsid w:val="003276EA"/>
    <w:rsid w:val="003417F4"/>
    <w:rsid w:val="00345F11"/>
    <w:rsid w:val="00353F89"/>
    <w:rsid w:val="00357B45"/>
    <w:rsid w:val="00365880"/>
    <w:rsid w:val="00381DFF"/>
    <w:rsid w:val="003A763F"/>
    <w:rsid w:val="003A76BA"/>
    <w:rsid w:val="003B0880"/>
    <w:rsid w:val="003B4BC1"/>
    <w:rsid w:val="003B512F"/>
    <w:rsid w:val="003E1654"/>
    <w:rsid w:val="003F13E3"/>
    <w:rsid w:val="003F1B47"/>
    <w:rsid w:val="003F3A5C"/>
    <w:rsid w:val="003F46E6"/>
    <w:rsid w:val="004118CC"/>
    <w:rsid w:val="00413092"/>
    <w:rsid w:val="00414FAE"/>
    <w:rsid w:val="0042490F"/>
    <w:rsid w:val="00432725"/>
    <w:rsid w:val="00435FB0"/>
    <w:rsid w:val="00440924"/>
    <w:rsid w:val="00474CA8"/>
    <w:rsid w:val="00480B9D"/>
    <w:rsid w:val="00480F2F"/>
    <w:rsid w:val="00482422"/>
    <w:rsid w:val="00484E68"/>
    <w:rsid w:val="004906D4"/>
    <w:rsid w:val="00494329"/>
    <w:rsid w:val="00495E48"/>
    <w:rsid w:val="004A7195"/>
    <w:rsid w:val="004A7B3B"/>
    <w:rsid w:val="004B16CE"/>
    <w:rsid w:val="004C0102"/>
    <w:rsid w:val="004D24DF"/>
    <w:rsid w:val="004D706C"/>
    <w:rsid w:val="004E2177"/>
    <w:rsid w:val="004E56BC"/>
    <w:rsid w:val="004E7632"/>
    <w:rsid w:val="004F13B0"/>
    <w:rsid w:val="004F3CB3"/>
    <w:rsid w:val="004F49DC"/>
    <w:rsid w:val="005036FE"/>
    <w:rsid w:val="00503C22"/>
    <w:rsid w:val="00505334"/>
    <w:rsid w:val="00505960"/>
    <w:rsid w:val="00512204"/>
    <w:rsid w:val="00512B2D"/>
    <w:rsid w:val="005212D8"/>
    <w:rsid w:val="005256A3"/>
    <w:rsid w:val="0054343F"/>
    <w:rsid w:val="00545097"/>
    <w:rsid w:val="0054517F"/>
    <w:rsid w:val="00554290"/>
    <w:rsid w:val="00557EC8"/>
    <w:rsid w:val="005620B6"/>
    <w:rsid w:val="00563323"/>
    <w:rsid w:val="005807CB"/>
    <w:rsid w:val="0058107F"/>
    <w:rsid w:val="00595DDE"/>
    <w:rsid w:val="005A1857"/>
    <w:rsid w:val="005A4EF1"/>
    <w:rsid w:val="005A5D11"/>
    <w:rsid w:val="005B471B"/>
    <w:rsid w:val="005C0021"/>
    <w:rsid w:val="005C1B36"/>
    <w:rsid w:val="005C5789"/>
    <w:rsid w:val="005D78CF"/>
    <w:rsid w:val="005E66D9"/>
    <w:rsid w:val="005F1289"/>
    <w:rsid w:val="00620C70"/>
    <w:rsid w:val="00627E33"/>
    <w:rsid w:val="00635A28"/>
    <w:rsid w:val="00644003"/>
    <w:rsid w:val="0064464C"/>
    <w:rsid w:val="0064468A"/>
    <w:rsid w:val="00645DE9"/>
    <w:rsid w:val="006479B9"/>
    <w:rsid w:val="00653352"/>
    <w:rsid w:val="0066081F"/>
    <w:rsid w:val="00661AE8"/>
    <w:rsid w:val="00675316"/>
    <w:rsid w:val="00677206"/>
    <w:rsid w:val="006932EB"/>
    <w:rsid w:val="006A51B3"/>
    <w:rsid w:val="006A564B"/>
    <w:rsid w:val="006B03E0"/>
    <w:rsid w:val="006B08F9"/>
    <w:rsid w:val="006D0B83"/>
    <w:rsid w:val="006D1645"/>
    <w:rsid w:val="006E1883"/>
    <w:rsid w:val="006F375A"/>
    <w:rsid w:val="006F4441"/>
    <w:rsid w:val="007063F9"/>
    <w:rsid w:val="00707AC7"/>
    <w:rsid w:val="00724C62"/>
    <w:rsid w:val="00733727"/>
    <w:rsid w:val="007377D9"/>
    <w:rsid w:val="00743CC7"/>
    <w:rsid w:val="007513FF"/>
    <w:rsid w:val="00752273"/>
    <w:rsid w:val="00752B77"/>
    <w:rsid w:val="00754DA4"/>
    <w:rsid w:val="00756DA5"/>
    <w:rsid w:val="00760B14"/>
    <w:rsid w:val="0076155A"/>
    <w:rsid w:val="00764C37"/>
    <w:rsid w:val="00771CF7"/>
    <w:rsid w:val="007810AA"/>
    <w:rsid w:val="00784764"/>
    <w:rsid w:val="0079773E"/>
    <w:rsid w:val="0079780E"/>
    <w:rsid w:val="007A4D14"/>
    <w:rsid w:val="007A7A62"/>
    <w:rsid w:val="007B0B27"/>
    <w:rsid w:val="007B4F8E"/>
    <w:rsid w:val="007C3FE5"/>
    <w:rsid w:val="007C4F52"/>
    <w:rsid w:val="007E1D42"/>
    <w:rsid w:val="007E51C5"/>
    <w:rsid w:val="007F19D8"/>
    <w:rsid w:val="008172D1"/>
    <w:rsid w:val="00817A80"/>
    <w:rsid w:val="00821885"/>
    <w:rsid w:val="00827195"/>
    <w:rsid w:val="00827941"/>
    <w:rsid w:val="008300F4"/>
    <w:rsid w:val="00831358"/>
    <w:rsid w:val="00836B30"/>
    <w:rsid w:val="00837164"/>
    <w:rsid w:val="00846E25"/>
    <w:rsid w:val="008475F4"/>
    <w:rsid w:val="0085211A"/>
    <w:rsid w:val="00852D4C"/>
    <w:rsid w:val="008557FB"/>
    <w:rsid w:val="0086141C"/>
    <w:rsid w:val="00863DD8"/>
    <w:rsid w:val="00867E84"/>
    <w:rsid w:val="00871D8B"/>
    <w:rsid w:val="00877831"/>
    <w:rsid w:val="008A654D"/>
    <w:rsid w:val="008C0105"/>
    <w:rsid w:val="008D1911"/>
    <w:rsid w:val="008D4F57"/>
    <w:rsid w:val="008D7F24"/>
    <w:rsid w:val="008F6507"/>
    <w:rsid w:val="008F7207"/>
    <w:rsid w:val="008F73DD"/>
    <w:rsid w:val="008F7E85"/>
    <w:rsid w:val="00901DD0"/>
    <w:rsid w:val="00910690"/>
    <w:rsid w:val="00930964"/>
    <w:rsid w:val="00940905"/>
    <w:rsid w:val="0094214F"/>
    <w:rsid w:val="00944A42"/>
    <w:rsid w:val="009502D2"/>
    <w:rsid w:val="00954C37"/>
    <w:rsid w:val="00955B34"/>
    <w:rsid w:val="00956B64"/>
    <w:rsid w:val="00961839"/>
    <w:rsid w:val="009745D0"/>
    <w:rsid w:val="009754D0"/>
    <w:rsid w:val="00975575"/>
    <w:rsid w:val="0097788E"/>
    <w:rsid w:val="0099180A"/>
    <w:rsid w:val="009A15AE"/>
    <w:rsid w:val="009A6E3C"/>
    <w:rsid w:val="009B19E4"/>
    <w:rsid w:val="009C323B"/>
    <w:rsid w:val="009D1494"/>
    <w:rsid w:val="009D453E"/>
    <w:rsid w:val="009E1750"/>
    <w:rsid w:val="009E1EF5"/>
    <w:rsid w:val="009E4520"/>
    <w:rsid w:val="009F177C"/>
    <w:rsid w:val="009F19F3"/>
    <w:rsid w:val="009F472E"/>
    <w:rsid w:val="00A06786"/>
    <w:rsid w:val="00A13C96"/>
    <w:rsid w:val="00A27A60"/>
    <w:rsid w:val="00A33ED7"/>
    <w:rsid w:val="00A5330D"/>
    <w:rsid w:val="00A55F85"/>
    <w:rsid w:val="00A57249"/>
    <w:rsid w:val="00A574A3"/>
    <w:rsid w:val="00A57B46"/>
    <w:rsid w:val="00A62819"/>
    <w:rsid w:val="00A6513A"/>
    <w:rsid w:val="00A72E6D"/>
    <w:rsid w:val="00A80788"/>
    <w:rsid w:val="00A82D05"/>
    <w:rsid w:val="00A9129F"/>
    <w:rsid w:val="00A92E95"/>
    <w:rsid w:val="00A93195"/>
    <w:rsid w:val="00A931A6"/>
    <w:rsid w:val="00A94700"/>
    <w:rsid w:val="00AA1B3C"/>
    <w:rsid w:val="00AA3B2C"/>
    <w:rsid w:val="00AB1CE5"/>
    <w:rsid w:val="00AB2154"/>
    <w:rsid w:val="00AB3970"/>
    <w:rsid w:val="00AC189B"/>
    <w:rsid w:val="00AC552E"/>
    <w:rsid w:val="00AC7523"/>
    <w:rsid w:val="00AD1825"/>
    <w:rsid w:val="00AD7630"/>
    <w:rsid w:val="00AE6EAE"/>
    <w:rsid w:val="00AF27A4"/>
    <w:rsid w:val="00B04D80"/>
    <w:rsid w:val="00B04F67"/>
    <w:rsid w:val="00B2285D"/>
    <w:rsid w:val="00B27524"/>
    <w:rsid w:val="00B33DC1"/>
    <w:rsid w:val="00B36F81"/>
    <w:rsid w:val="00B44EAA"/>
    <w:rsid w:val="00B44FA4"/>
    <w:rsid w:val="00B67340"/>
    <w:rsid w:val="00B81F53"/>
    <w:rsid w:val="00B851E6"/>
    <w:rsid w:val="00B85B55"/>
    <w:rsid w:val="00B9025A"/>
    <w:rsid w:val="00B91060"/>
    <w:rsid w:val="00B94C50"/>
    <w:rsid w:val="00BC286D"/>
    <w:rsid w:val="00BC4F9B"/>
    <w:rsid w:val="00BE0A29"/>
    <w:rsid w:val="00BE4298"/>
    <w:rsid w:val="00BE6523"/>
    <w:rsid w:val="00BF2A14"/>
    <w:rsid w:val="00C1269D"/>
    <w:rsid w:val="00C25C71"/>
    <w:rsid w:val="00C26383"/>
    <w:rsid w:val="00C27774"/>
    <w:rsid w:val="00C34292"/>
    <w:rsid w:val="00C44157"/>
    <w:rsid w:val="00C454B8"/>
    <w:rsid w:val="00C45C2B"/>
    <w:rsid w:val="00C5386E"/>
    <w:rsid w:val="00C63FB0"/>
    <w:rsid w:val="00C6582B"/>
    <w:rsid w:val="00C7224D"/>
    <w:rsid w:val="00C94308"/>
    <w:rsid w:val="00CA3040"/>
    <w:rsid w:val="00CA6D16"/>
    <w:rsid w:val="00CA72BD"/>
    <w:rsid w:val="00CB1C3A"/>
    <w:rsid w:val="00CB6A31"/>
    <w:rsid w:val="00CB7DCF"/>
    <w:rsid w:val="00CC53DE"/>
    <w:rsid w:val="00CC758B"/>
    <w:rsid w:val="00CD1BE6"/>
    <w:rsid w:val="00CD3C15"/>
    <w:rsid w:val="00CD56B5"/>
    <w:rsid w:val="00CD56FC"/>
    <w:rsid w:val="00CD6F29"/>
    <w:rsid w:val="00CD7B0F"/>
    <w:rsid w:val="00CE46BB"/>
    <w:rsid w:val="00CE7DB8"/>
    <w:rsid w:val="00CF520C"/>
    <w:rsid w:val="00D07D95"/>
    <w:rsid w:val="00D117CB"/>
    <w:rsid w:val="00D236D2"/>
    <w:rsid w:val="00D30F49"/>
    <w:rsid w:val="00D34F1A"/>
    <w:rsid w:val="00D52B12"/>
    <w:rsid w:val="00D56A5F"/>
    <w:rsid w:val="00D63A3D"/>
    <w:rsid w:val="00D76966"/>
    <w:rsid w:val="00D77E3E"/>
    <w:rsid w:val="00D84583"/>
    <w:rsid w:val="00D863FB"/>
    <w:rsid w:val="00D90197"/>
    <w:rsid w:val="00DE678A"/>
    <w:rsid w:val="00DF29F9"/>
    <w:rsid w:val="00E02947"/>
    <w:rsid w:val="00E12D96"/>
    <w:rsid w:val="00E25656"/>
    <w:rsid w:val="00E26FB8"/>
    <w:rsid w:val="00E32446"/>
    <w:rsid w:val="00E4258B"/>
    <w:rsid w:val="00E54E6B"/>
    <w:rsid w:val="00E61039"/>
    <w:rsid w:val="00E657B8"/>
    <w:rsid w:val="00E676C9"/>
    <w:rsid w:val="00E7378E"/>
    <w:rsid w:val="00EB2D39"/>
    <w:rsid w:val="00EB6918"/>
    <w:rsid w:val="00ED14ED"/>
    <w:rsid w:val="00EE0DAD"/>
    <w:rsid w:val="00EE123B"/>
    <w:rsid w:val="00F00C03"/>
    <w:rsid w:val="00F071E9"/>
    <w:rsid w:val="00F15DCA"/>
    <w:rsid w:val="00F21454"/>
    <w:rsid w:val="00F345ED"/>
    <w:rsid w:val="00F40B7D"/>
    <w:rsid w:val="00F4506F"/>
    <w:rsid w:val="00F45354"/>
    <w:rsid w:val="00F47CED"/>
    <w:rsid w:val="00F563FB"/>
    <w:rsid w:val="00F621F2"/>
    <w:rsid w:val="00F64132"/>
    <w:rsid w:val="00F64AE9"/>
    <w:rsid w:val="00F64CFC"/>
    <w:rsid w:val="00F834CF"/>
    <w:rsid w:val="00F8709E"/>
    <w:rsid w:val="00F87607"/>
    <w:rsid w:val="00F92034"/>
    <w:rsid w:val="00FB121E"/>
    <w:rsid w:val="00FB1C75"/>
    <w:rsid w:val="00FB5FFE"/>
    <w:rsid w:val="00FC3E30"/>
    <w:rsid w:val="00FD5383"/>
    <w:rsid w:val="00FE4C9C"/>
    <w:rsid w:val="00FF6739"/>
    <w:rsid w:val="010B2CAF"/>
    <w:rsid w:val="011D24EB"/>
    <w:rsid w:val="012C5265"/>
    <w:rsid w:val="019D0F20"/>
    <w:rsid w:val="01C646E9"/>
    <w:rsid w:val="01CF6084"/>
    <w:rsid w:val="02124B9D"/>
    <w:rsid w:val="031E1229"/>
    <w:rsid w:val="032D3815"/>
    <w:rsid w:val="03A15504"/>
    <w:rsid w:val="03A30882"/>
    <w:rsid w:val="03AB33A9"/>
    <w:rsid w:val="03AF33C7"/>
    <w:rsid w:val="03F74790"/>
    <w:rsid w:val="04271710"/>
    <w:rsid w:val="049C2764"/>
    <w:rsid w:val="051B326D"/>
    <w:rsid w:val="052E6336"/>
    <w:rsid w:val="05B60A3D"/>
    <w:rsid w:val="061340E1"/>
    <w:rsid w:val="06332F18"/>
    <w:rsid w:val="0664192E"/>
    <w:rsid w:val="06DD7433"/>
    <w:rsid w:val="072174B2"/>
    <w:rsid w:val="07A954CD"/>
    <w:rsid w:val="07E92107"/>
    <w:rsid w:val="08801380"/>
    <w:rsid w:val="08A413A6"/>
    <w:rsid w:val="092A57F7"/>
    <w:rsid w:val="093027E3"/>
    <w:rsid w:val="096D5B06"/>
    <w:rsid w:val="09BC509E"/>
    <w:rsid w:val="0A497DDB"/>
    <w:rsid w:val="0A6B469A"/>
    <w:rsid w:val="0AA84209"/>
    <w:rsid w:val="0AAA08BC"/>
    <w:rsid w:val="0B1F3F9D"/>
    <w:rsid w:val="0B4641BE"/>
    <w:rsid w:val="0B8D04E6"/>
    <w:rsid w:val="0BC112F4"/>
    <w:rsid w:val="0C5A5B4C"/>
    <w:rsid w:val="0C935725"/>
    <w:rsid w:val="0C98249D"/>
    <w:rsid w:val="0CB819EA"/>
    <w:rsid w:val="0D3F2AD3"/>
    <w:rsid w:val="0D72249E"/>
    <w:rsid w:val="0DA707B9"/>
    <w:rsid w:val="0DC47B98"/>
    <w:rsid w:val="0DD37A43"/>
    <w:rsid w:val="0DE01B78"/>
    <w:rsid w:val="0DEC1D46"/>
    <w:rsid w:val="0DFB6FCA"/>
    <w:rsid w:val="0F6E176B"/>
    <w:rsid w:val="0FB138F6"/>
    <w:rsid w:val="0FD43AAA"/>
    <w:rsid w:val="0FFF466D"/>
    <w:rsid w:val="10181426"/>
    <w:rsid w:val="101B5F93"/>
    <w:rsid w:val="104948AC"/>
    <w:rsid w:val="10B0429E"/>
    <w:rsid w:val="10E91E02"/>
    <w:rsid w:val="111B6817"/>
    <w:rsid w:val="111C1C1F"/>
    <w:rsid w:val="12147FB8"/>
    <w:rsid w:val="126C5AF5"/>
    <w:rsid w:val="12C86F91"/>
    <w:rsid w:val="12DF1B11"/>
    <w:rsid w:val="13AA084E"/>
    <w:rsid w:val="13AD3877"/>
    <w:rsid w:val="13BA0C35"/>
    <w:rsid w:val="13FD7AD9"/>
    <w:rsid w:val="14085BAD"/>
    <w:rsid w:val="140A6DEE"/>
    <w:rsid w:val="14267C89"/>
    <w:rsid w:val="142E047C"/>
    <w:rsid w:val="14426F48"/>
    <w:rsid w:val="148A1AF0"/>
    <w:rsid w:val="14D84FA5"/>
    <w:rsid w:val="14F212EA"/>
    <w:rsid w:val="15453B8B"/>
    <w:rsid w:val="163E58C8"/>
    <w:rsid w:val="166255D7"/>
    <w:rsid w:val="167D39D3"/>
    <w:rsid w:val="169D2414"/>
    <w:rsid w:val="170530E3"/>
    <w:rsid w:val="173826E1"/>
    <w:rsid w:val="17413D77"/>
    <w:rsid w:val="17472453"/>
    <w:rsid w:val="18242322"/>
    <w:rsid w:val="183E4674"/>
    <w:rsid w:val="18F9679A"/>
    <w:rsid w:val="19091CEF"/>
    <w:rsid w:val="19CB76F3"/>
    <w:rsid w:val="19D36748"/>
    <w:rsid w:val="1A7276D4"/>
    <w:rsid w:val="1A7542F3"/>
    <w:rsid w:val="1A7C0A2A"/>
    <w:rsid w:val="1ABF306F"/>
    <w:rsid w:val="1AD93C19"/>
    <w:rsid w:val="1B50295E"/>
    <w:rsid w:val="1B780D68"/>
    <w:rsid w:val="1B9907D4"/>
    <w:rsid w:val="1C045905"/>
    <w:rsid w:val="1C305151"/>
    <w:rsid w:val="1C311B1C"/>
    <w:rsid w:val="1CBA06D4"/>
    <w:rsid w:val="1CD2241B"/>
    <w:rsid w:val="1D9840E5"/>
    <w:rsid w:val="1DEF7B48"/>
    <w:rsid w:val="1E405230"/>
    <w:rsid w:val="1FF3677F"/>
    <w:rsid w:val="1FF61CC3"/>
    <w:rsid w:val="20096F92"/>
    <w:rsid w:val="203B1133"/>
    <w:rsid w:val="208A18F1"/>
    <w:rsid w:val="20D136BE"/>
    <w:rsid w:val="20D504B9"/>
    <w:rsid w:val="212152E8"/>
    <w:rsid w:val="21251E73"/>
    <w:rsid w:val="21592927"/>
    <w:rsid w:val="21733A6D"/>
    <w:rsid w:val="217755D2"/>
    <w:rsid w:val="218E48D4"/>
    <w:rsid w:val="21C434F9"/>
    <w:rsid w:val="21D55BEC"/>
    <w:rsid w:val="22364F87"/>
    <w:rsid w:val="22526E24"/>
    <w:rsid w:val="226C4038"/>
    <w:rsid w:val="229F4FFF"/>
    <w:rsid w:val="22E94FA8"/>
    <w:rsid w:val="232324EA"/>
    <w:rsid w:val="23304949"/>
    <w:rsid w:val="236451F0"/>
    <w:rsid w:val="23EA5BAE"/>
    <w:rsid w:val="25445C0D"/>
    <w:rsid w:val="25782CB7"/>
    <w:rsid w:val="25857F44"/>
    <w:rsid w:val="25BF3437"/>
    <w:rsid w:val="25CF4B9A"/>
    <w:rsid w:val="25E11D10"/>
    <w:rsid w:val="26321899"/>
    <w:rsid w:val="267267AA"/>
    <w:rsid w:val="27CF7EF6"/>
    <w:rsid w:val="282153F5"/>
    <w:rsid w:val="2839380C"/>
    <w:rsid w:val="284D4E05"/>
    <w:rsid w:val="28697739"/>
    <w:rsid w:val="28BA4AEC"/>
    <w:rsid w:val="29271ED2"/>
    <w:rsid w:val="29491A44"/>
    <w:rsid w:val="29A545E7"/>
    <w:rsid w:val="29B66886"/>
    <w:rsid w:val="29CB62BB"/>
    <w:rsid w:val="2AD833CC"/>
    <w:rsid w:val="2B164518"/>
    <w:rsid w:val="2B176555"/>
    <w:rsid w:val="2B2B2E48"/>
    <w:rsid w:val="2B3A1C4C"/>
    <w:rsid w:val="2B475F19"/>
    <w:rsid w:val="2B510D54"/>
    <w:rsid w:val="2B5F65B7"/>
    <w:rsid w:val="2BB53743"/>
    <w:rsid w:val="2BD4628D"/>
    <w:rsid w:val="2C0D43E2"/>
    <w:rsid w:val="2C2D7F09"/>
    <w:rsid w:val="2C433EE9"/>
    <w:rsid w:val="2C47574D"/>
    <w:rsid w:val="2CF05A49"/>
    <w:rsid w:val="2DB36949"/>
    <w:rsid w:val="2DCA53AC"/>
    <w:rsid w:val="2E7D64D4"/>
    <w:rsid w:val="2E9D7F59"/>
    <w:rsid w:val="2F0C7FA7"/>
    <w:rsid w:val="2F1B72D7"/>
    <w:rsid w:val="2F46011B"/>
    <w:rsid w:val="2F544078"/>
    <w:rsid w:val="2F664D1B"/>
    <w:rsid w:val="2FA801C0"/>
    <w:rsid w:val="2FAF42C8"/>
    <w:rsid w:val="300C1F22"/>
    <w:rsid w:val="304A59AD"/>
    <w:rsid w:val="30992520"/>
    <w:rsid w:val="30B976E9"/>
    <w:rsid w:val="30FF0771"/>
    <w:rsid w:val="31A70523"/>
    <w:rsid w:val="31CE3B55"/>
    <w:rsid w:val="32186E83"/>
    <w:rsid w:val="323C7D80"/>
    <w:rsid w:val="324B4DDE"/>
    <w:rsid w:val="33900D29"/>
    <w:rsid w:val="33A53F57"/>
    <w:rsid w:val="33E800AC"/>
    <w:rsid w:val="34830033"/>
    <w:rsid w:val="34EC41DF"/>
    <w:rsid w:val="34F2089F"/>
    <w:rsid w:val="34F3701A"/>
    <w:rsid w:val="34FF0C81"/>
    <w:rsid w:val="354748F9"/>
    <w:rsid w:val="354C02F1"/>
    <w:rsid w:val="35F9471D"/>
    <w:rsid w:val="35FA48FF"/>
    <w:rsid w:val="3686588B"/>
    <w:rsid w:val="36CA31CD"/>
    <w:rsid w:val="3702714D"/>
    <w:rsid w:val="387458AA"/>
    <w:rsid w:val="38DC1ED6"/>
    <w:rsid w:val="39857FA0"/>
    <w:rsid w:val="3A2669F5"/>
    <w:rsid w:val="3A34378D"/>
    <w:rsid w:val="3A710E0E"/>
    <w:rsid w:val="3A7138C0"/>
    <w:rsid w:val="3AD2238E"/>
    <w:rsid w:val="3ADB199C"/>
    <w:rsid w:val="3B412E2C"/>
    <w:rsid w:val="3B5506CD"/>
    <w:rsid w:val="3B93114B"/>
    <w:rsid w:val="3BFF41E4"/>
    <w:rsid w:val="3C60501B"/>
    <w:rsid w:val="3D140E45"/>
    <w:rsid w:val="3D1C1B0F"/>
    <w:rsid w:val="3D626181"/>
    <w:rsid w:val="3DA61E89"/>
    <w:rsid w:val="3DA83401"/>
    <w:rsid w:val="3DBB2398"/>
    <w:rsid w:val="3DC16CA5"/>
    <w:rsid w:val="3E431709"/>
    <w:rsid w:val="3EC91BB8"/>
    <w:rsid w:val="3F120014"/>
    <w:rsid w:val="3F4B181F"/>
    <w:rsid w:val="3FC01F51"/>
    <w:rsid w:val="3FEF133C"/>
    <w:rsid w:val="40BE417D"/>
    <w:rsid w:val="40C20A3D"/>
    <w:rsid w:val="40DB4E75"/>
    <w:rsid w:val="4132226F"/>
    <w:rsid w:val="41415F1F"/>
    <w:rsid w:val="41E20099"/>
    <w:rsid w:val="41EF5F92"/>
    <w:rsid w:val="420C3BE7"/>
    <w:rsid w:val="42164036"/>
    <w:rsid w:val="42DF0DC2"/>
    <w:rsid w:val="43304997"/>
    <w:rsid w:val="43326C4D"/>
    <w:rsid w:val="43745A07"/>
    <w:rsid w:val="43CE21A4"/>
    <w:rsid w:val="44896BFF"/>
    <w:rsid w:val="44A761AF"/>
    <w:rsid w:val="44B93F8D"/>
    <w:rsid w:val="45007EBB"/>
    <w:rsid w:val="45765517"/>
    <w:rsid w:val="45CC4688"/>
    <w:rsid w:val="45F75F2C"/>
    <w:rsid w:val="461D06B9"/>
    <w:rsid w:val="461F68EC"/>
    <w:rsid w:val="46640D69"/>
    <w:rsid w:val="46725BC6"/>
    <w:rsid w:val="46A94C79"/>
    <w:rsid w:val="46D95039"/>
    <w:rsid w:val="46DC76F8"/>
    <w:rsid w:val="471901B2"/>
    <w:rsid w:val="475951FA"/>
    <w:rsid w:val="475D0075"/>
    <w:rsid w:val="48144482"/>
    <w:rsid w:val="48B63A72"/>
    <w:rsid w:val="498B7F10"/>
    <w:rsid w:val="49B9566E"/>
    <w:rsid w:val="4A1D0B97"/>
    <w:rsid w:val="4A593B07"/>
    <w:rsid w:val="4ACA4A36"/>
    <w:rsid w:val="4ADE3E57"/>
    <w:rsid w:val="4AE2416D"/>
    <w:rsid w:val="4AE95975"/>
    <w:rsid w:val="4B3F31DE"/>
    <w:rsid w:val="4B5A3101"/>
    <w:rsid w:val="4BD411EA"/>
    <w:rsid w:val="4C2C7559"/>
    <w:rsid w:val="4C2D461A"/>
    <w:rsid w:val="4C4109A5"/>
    <w:rsid w:val="4C8D6D3F"/>
    <w:rsid w:val="4D670AE7"/>
    <w:rsid w:val="4D8C708F"/>
    <w:rsid w:val="4DF5628B"/>
    <w:rsid w:val="4E1753BE"/>
    <w:rsid w:val="4E7113EA"/>
    <w:rsid w:val="4E8A5675"/>
    <w:rsid w:val="4EF02E3E"/>
    <w:rsid w:val="4F424C39"/>
    <w:rsid w:val="4F4D75DD"/>
    <w:rsid w:val="4F5336EF"/>
    <w:rsid w:val="4FE65048"/>
    <w:rsid w:val="500130CE"/>
    <w:rsid w:val="501C3C82"/>
    <w:rsid w:val="50462524"/>
    <w:rsid w:val="50514152"/>
    <w:rsid w:val="50773F4F"/>
    <w:rsid w:val="50BE2C54"/>
    <w:rsid w:val="50C8299F"/>
    <w:rsid w:val="51946B75"/>
    <w:rsid w:val="52065DA2"/>
    <w:rsid w:val="52404E69"/>
    <w:rsid w:val="5247538C"/>
    <w:rsid w:val="5247648B"/>
    <w:rsid w:val="52513D11"/>
    <w:rsid w:val="527E07D9"/>
    <w:rsid w:val="52C13B4A"/>
    <w:rsid w:val="52D608DC"/>
    <w:rsid w:val="53591252"/>
    <w:rsid w:val="535D7E03"/>
    <w:rsid w:val="53E775E0"/>
    <w:rsid w:val="53F17986"/>
    <w:rsid w:val="556F7038"/>
    <w:rsid w:val="559277F1"/>
    <w:rsid w:val="55AA0E29"/>
    <w:rsid w:val="55FB24F9"/>
    <w:rsid w:val="56A64B36"/>
    <w:rsid w:val="57B21DB1"/>
    <w:rsid w:val="58564D34"/>
    <w:rsid w:val="58A73382"/>
    <w:rsid w:val="59155C37"/>
    <w:rsid w:val="5949510A"/>
    <w:rsid w:val="59704508"/>
    <w:rsid w:val="59FD1DE2"/>
    <w:rsid w:val="5A134D05"/>
    <w:rsid w:val="5A3F3C40"/>
    <w:rsid w:val="5A5B7ED2"/>
    <w:rsid w:val="5A9E21B8"/>
    <w:rsid w:val="5AAE5CD6"/>
    <w:rsid w:val="5ABE3C87"/>
    <w:rsid w:val="5B131891"/>
    <w:rsid w:val="5B466FE8"/>
    <w:rsid w:val="5B607F61"/>
    <w:rsid w:val="5B89118A"/>
    <w:rsid w:val="5B8D7903"/>
    <w:rsid w:val="5C9C5A5A"/>
    <w:rsid w:val="5CBD1826"/>
    <w:rsid w:val="5CF64A10"/>
    <w:rsid w:val="5D4415D1"/>
    <w:rsid w:val="5DEF76F7"/>
    <w:rsid w:val="5E46374B"/>
    <w:rsid w:val="5F77476A"/>
    <w:rsid w:val="5F7962B8"/>
    <w:rsid w:val="5FD04952"/>
    <w:rsid w:val="5FF93E5A"/>
    <w:rsid w:val="5FFA4E12"/>
    <w:rsid w:val="607839ED"/>
    <w:rsid w:val="607C492D"/>
    <w:rsid w:val="60E66B78"/>
    <w:rsid w:val="61187559"/>
    <w:rsid w:val="616E701B"/>
    <w:rsid w:val="620A280D"/>
    <w:rsid w:val="62181055"/>
    <w:rsid w:val="62334F41"/>
    <w:rsid w:val="626F1C43"/>
    <w:rsid w:val="62AE183A"/>
    <w:rsid w:val="63AE608C"/>
    <w:rsid w:val="63C31906"/>
    <w:rsid w:val="640F025F"/>
    <w:rsid w:val="6456405C"/>
    <w:rsid w:val="645F5499"/>
    <w:rsid w:val="64A61C51"/>
    <w:rsid w:val="64B63896"/>
    <w:rsid w:val="64C612E4"/>
    <w:rsid w:val="64F47DAF"/>
    <w:rsid w:val="65095BA8"/>
    <w:rsid w:val="653D1A0C"/>
    <w:rsid w:val="65422E2C"/>
    <w:rsid w:val="676D51B1"/>
    <w:rsid w:val="67E67538"/>
    <w:rsid w:val="680127D5"/>
    <w:rsid w:val="68C53767"/>
    <w:rsid w:val="68D15606"/>
    <w:rsid w:val="699029A4"/>
    <w:rsid w:val="6A4E30BD"/>
    <w:rsid w:val="6A505A87"/>
    <w:rsid w:val="6AC60187"/>
    <w:rsid w:val="6B5B0B88"/>
    <w:rsid w:val="6B7077CD"/>
    <w:rsid w:val="6B9C1FA5"/>
    <w:rsid w:val="6B9D627C"/>
    <w:rsid w:val="6BD4099C"/>
    <w:rsid w:val="6BF03B3A"/>
    <w:rsid w:val="6C877A37"/>
    <w:rsid w:val="6D0D7831"/>
    <w:rsid w:val="6D7328E9"/>
    <w:rsid w:val="6E070112"/>
    <w:rsid w:val="6E0F643B"/>
    <w:rsid w:val="6E292E16"/>
    <w:rsid w:val="6E4A65B7"/>
    <w:rsid w:val="6E4C79E8"/>
    <w:rsid w:val="6EAD6606"/>
    <w:rsid w:val="6F254CE6"/>
    <w:rsid w:val="6F286FD3"/>
    <w:rsid w:val="700436CD"/>
    <w:rsid w:val="70406217"/>
    <w:rsid w:val="705D7BA4"/>
    <w:rsid w:val="708C7B10"/>
    <w:rsid w:val="711B7E98"/>
    <w:rsid w:val="719E0AED"/>
    <w:rsid w:val="71A11A70"/>
    <w:rsid w:val="720B7CDC"/>
    <w:rsid w:val="723301EC"/>
    <w:rsid w:val="725D52D2"/>
    <w:rsid w:val="7281192B"/>
    <w:rsid w:val="72851E6D"/>
    <w:rsid w:val="72C74333"/>
    <w:rsid w:val="72FC49FE"/>
    <w:rsid w:val="735858C4"/>
    <w:rsid w:val="73C179F6"/>
    <w:rsid w:val="740F329A"/>
    <w:rsid w:val="74670383"/>
    <w:rsid w:val="762731F9"/>
    <w:rsid w:val="764654A2"/>
    <w:rsid w:val="766444CE"/>
    <w:rsid w:val="76981E32"/>
    <w:rsid w:val="76F125B0"/>
    <w:rsid w:val="77457BDA"/>
    <w:rsid w:val="777F291C"/>
    <w:rsid w:val="77A26B84"/>
    <w:rsid w:val="77B227F5"/>
    <w:rsid w:val="77B801F4"/>
    <w:rsid w:val="77C5780E"/>
    <w:rsid w:val="78222D6B"/>
    <w:rsid w:val="787D3050"/>
    <w:rsid w:val="79151DA4"/>
    <w:rsid w:val="797F089C"/>
    <w:rsid w:val="79BB6312"/>
    <w:rsid w:val="79D5758A"/>
    <w:rsid w:val="7A1E332D"/>
    <w:rsid w:val="7A65330F"/>
    <w:rsid w:val="7AB04C21"/>
    <w:rsid w:val="7ABC1AED"/>
    <w:rsid w:val="7B0179C8"/>
    <w:rsid w:val="7B2E0F79"/>
    <w:rsid w:val="7B3B793A"/>
    <w:rsid w:val="7B7747D5"/>
    <w:rsid w:val="7BAF7740"/>
    <w:rsid w:val="7BCD3044"/>
    <w:rsid w:val="7C2B3439"/>
    <w:rsid w:val="7C3670D8"/>
    <w:rsid w:val="7C374A31"/>
    <w:rsid w:val="7C4B3C46"/>
    <w:rsid w:val="7C4F7C82"/>
    <w:rsid w:val="7C690BD8"/>
    <w:rsid w:val="7C75184C"/>
    <w:rsid w:val="7C7D3EB3"/>
    <w:rsid w:val="7D39769B"/>
    <w:rsid w:val="7D9822B3"/>
    <w:rsid w:val="7DA75CB5"/>
    <w:rsid w:val="7DC9372F"/>
    <w:rsid w:val="7E157FC8"/>
    <w:rsid w:val="7EA603FB"/>
    <w:rsid w:val="7F356B68"/>
    <w:rsid w:val="7F407B93"/>
    <w:rsid w:val="7FBA441B"/>
    <w:rsid w:val="7FF7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0" w:name="Normal (Web)"/>
    <w:lsdException w:uiPriority="0" w:name="HTML Acronym"/>
    <w:lsdException w:uiPriority="0" w:name="HTML Address"/>
    <w:lsdException w:qFormat="1"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_d93bc86f-6d89-4ef7-9346-2f0d9f4d7aa8"/>
    <w:basedOn w:val="1"/>
    <w:qFormat/>
    <w:uiPriority w:val="0"/>
    <w:pPr>
      <w:ind w:firstLine="420" w:firstLineChars="200"/>
    </w:pPr>
  </w:style>
  <w:style w:type="paragraph" w:styleId="3">
    <w:name w:val="Balloon Text"/>
    <w:basedOn w:val="1"/>
    <w:link w:val="16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semiHidden/>
    <w:unhideWhenUsed/>
    <w:qFormat/>
    <w:uiPriority w:val="0"/>
    <w:rPr>
      <w:color w:val="545454"/>
      <w:u w:val="none"/>
    </w:rPr>
  </w:style>
  <w:style w:type="character" w:styleId="10">
    <w:name w:val="Emphasis"/>
    <w:basedOn w:val="7"/>
    <w:qFormat/>
    <w:uiPriority w:val="20"/>
    <w:rPr>
      <w:i/>
      <w:iCs/>
    </w:rPr>
  </w:style>
  <w:style w:type="character" w:styleId="11">
    <w:name w:val="Hyperlink"/>
    <w:basedOn w:val="7"/>
    <w:semiHidden/>
    <w:unhideWhenUsed/>
    <w:qFormat/>
    <w:uiPriority w:val="0"/>
    <w:rPr>
      <w:color w:val="545454"/>
      <w:u w:val="none"/>
    </w:rPr>
  </w:style>
  <w:style w:type="character" w:styleId="12">
    <w:name w:val="HTML Cite"/>
    <w:basedOn w:val="7"/>
    <w:semiHidden/>
    <w:unhideWhenUsed/>
    <w:qFormat/>
    <w:uiPriority w:val="0"/>
  </w:style>
  <w:style w:type="character" w:customStyle="1" w:styleId="14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6">
    <w:name w:val="批注框文本 字符"/>
    <w:basedOn w:val="7"/>
    <w:link w:val="3"/>
    <w:qFormat/>
    <w:uiPriority w:val="0"/>
    <w:rPr>
      <w:kern w:val="2"/>
      <w:sz w:val="18"/>
      <w:szCs w:val="18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on"/>
    <w:basedOn w:val="7"/>
    <w:qFormat/>
    <w:uiPriority w:val="0"/>
  </w:style>
  <w:style w:type="character" w:customStyle="1" w:styleId="19">
    <w:name w:val="font91"/>
    <w:basedOn w:val="7"/>
    <w:qFormat/>
    <w:uiPriority w:val="0"/>
    <w:rPr>
      <w:rFonts w:ascii="宋体" w:hAnsi="宋体" w:eastAsia="宋体" w:cs="宋体"/>
      <w:b/>
      <w:bCs/>
      <w:color w:val="000000"/>
      <w:sz w:val="40"/>
      <w:szCs w:val="40"/>
      <w:u w:val="none"/>
    </w:rPr>
  </w:style>
  <w:style w:type="character" w:customStyle="1" w:styleId="20">
    <w:name w:val="font71"/>
    <w:basedOn w:val="7"/>
    <w:qFormat/>
    <w:uiPriority w:val="0"/>
    <w:rPr>
      <w:rFonts w:ascii="宋体" w:hAnsi="宋体" w:eastAsia="宋体" w:cs="宋体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2026&#24180;\8&#26376;\&#36890;&#25253;\&#24037;&#21333;&#25968;&#25454;%20(202608)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图一投诉分类占比情况</a:t>
            </a:r>
            <a:endParaRPr lang="zh-CN" altLang="en-US" sz="1400" b="0" i="0" u="none" strike="noStrike" baseline="0">
              <a:solidFill>
                <a:srgbClr val="595959">
                  <a:alpha val="100000"/>
                </a:srgbClr>
              </a:solidFill>
              <a:latin typeface="宋体" panose="02010600030101010101" charset="-122"/>
              <a:ea typeface="宋体" panose="02010600030101010101" charset="-122"/>
              <a:cs typeface="宋体" panose="02010600030101010101" charset="-122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5"/>
              <c:layout>
                <c:manualLayout>
                  <c:x val="-0.0135281894192832"/>
                  <c:y val="-0.00665595593298141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.0291581287119738"/>
                  <c:y val="-0.00665595593298141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strRef>
              <c:f>'[工单数据 (202608).xls]数据源（能监办）'!$K$2:$K$8</c:f>
              <c:strCache>
                <c:ptCount val="7"/>
                <c:pt idx="0">
                  <c:v>停电抢修</c:v>
                </c:pt>
                <c:pt idx="1">
                  <c:v>用电报装</c:v>
                </c:pt>
                <c:pt idx="2">
                  <c:v>电表计量</c:v>
                </c:pt>
                <c:pt idx="3">
                  <c:v>电力安全</c:v>
                </c:pt>
                <c:pt idx="4">
                  <c:v>新能源和可再生能源</c:v>
                </c:pt>
                <c:pt idx="5">
                  <c:v>电能质量</c:v>
                </c:pt>
                <c:pt idx="6">
                  <c:v>其他</c:v>
                </c:pt>
              </c:strCache>
            </c:strRef>
          </c:cat>
          <c:val>
            <c:numRef>
              <c:f>'[工单数据 (202608).xls]数据源（能监办）'!$M$2:$M$8</c:f>
              <c:numCache>
                <c:formatCode>0.00%</c:formatCode>
                <c:ptCount val="7"/>
                <c:pt idx="0">
                  <c:v>0.291666666666667</c:v>
                </c:pt>
                <c:pt idx="1">
                  <c:v>0.25</c:v>
                </c:pt>
                <c:pt idx="2">
                  <c:v>0.166666666666667</c:v>
                </c:pt>
                <c:pt idx="3">
                  <c:v>0.125</c:v>
                </c:pt>
                <c:pt idx="4">
                  <c:v>0.104166666666667</c:v>
                </c:pt>
                <c:pt idx="5">
                  <c:v>0.0208333333333333</c:v>
                </c:pt>
                <c:pt idx="6">
                  <c:v>0.0416666666666667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 wrap="square"/>
    <a:lstStyle/>
    <a:p>
      <a:pPr>
        <a:defRPr lang="zh-CN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1329</Words>
  <Characters>414</Characters>
  <Lines>3</Lines>
  <Paragraphs>3</Paragraphs>
  <TotalTime>212</TotalTime>
  <ScaleCrop>false</ScaleCrop>
  <LinksUpToDate>false</LinksUpToDate>
  <CharactersWithSpaces>1740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2025-09-23T07:11:00Z</dcterms:created>
  <dc:creator>Administrator</dc:creator>
  <cp:lastModifiedBy>fjbuser</cp:lastModifiedBy>
  <cp:lastPrinted>2026-03-11T02:57:00Z</cp:lastPrinted>
  <dcterms:modified xsi:type="dcterms:W3CDTF">2002-01-06T10:09:20Z</dcterms:modified>
  <cp:revision>184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A33C65D6D23C493484A3C51B4D96C091</vt:lpwstr>
  </property>
  <property fmtid="{D5CDD505-2E9C-101B-9397-08002B2CF9AE}" pid="4" name="KSOTemplateDocerSaveRecord">
    <vt:lpwstr>eyJoZGlkIjoiNmVkZWVjNDhlMWVlYzEzMTRkY2EwOTA0NzRmZWIwY2UifQ==</vt:lpwstr>
  </property>
</Properties>
</file>